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7910"/>
      </w:tblGrid>
      <w:tr w:rsidR="001A745D" w:rsidTr="001A745D">
        <w:tc>
          <w:tcPr>
            <w:tcW w:w="988" w:type="dxa"/>
          </w:tcPr>
          <w:p w:rsidR="001A745D" w:rsidRDefault="001A745D" w:rsidP="001A745D">
            <w:pPr>
              <w:ind w:right="2726"/>
              <w:jc w:val="center"/>
              <w:rPr>
                <w:rFonts w:ascii="Arial" w:eastAsia="Times New Roman" w:hAnsi="Arial" w:cs="Arial"/>
                <w:b/>
                <w:bCs/>
                <w:color w:val="5D6265"/>
                <w:sz w:val="19"/>
                <w:szCs w:val="19"/>
                <w:lang w:eastAsia="fr-FR"/>
              </w:rPr>
            </w:pPr>
            <w:r w:rsidRPr="00F02C54">
              <w:rPr>
                <w:noProof/>
                <w:lang w:eastAsia="fr-FR"/>
              </w:rPr>
              <w:drawing>
                <wp:inline distT="0" distB="0" distL="0" distR="0" wp14:anchorId="4F2C679D" wp14:editId="758FDFA7">
                  <wp:extent cx="565151" cy="664634"/>
                  <wp:effectExtent l="19050" t="0" r="6349" b="0"/>
                  <wp:docPr id="1"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31722" t="31294" r="61809" b="55530"/>
                          <a:stretch>
                            <a:fillRect/>
                          </a:stretch>
                        </pic:blipFill>
                        <pic:spPr bwMode="auto">
                          <a:xfrm>
                            <a:off x="0" y="0"/>
                            <a:ext cx="565151" cy="664634"/>
                          </a:xfrm>
                          <a:prstGeom prst="rect">
                            <a:avLst/>
                          </a:prstGeom>
                          <a:noFill/>
                          <a:ln w="9525">
                            <a:noFill/>
                            <a:miter lim="800000"/>
                            <a:headEnd/>
                            <a:tailEnd/>
                          </a:ln>
                        </pic:spPr>
                      </pic:pic>
                    </a:graphicData>
                  </a:graphic>
                </wp:inline>
              </w:drawing>
            </w:r>
          </w:p>
        </w:tc>
        <w:tc>
          <w:tcPr>
            <w:tcW w:w="7910" w:type="dxa"/>
          </w:tcPr>
          <w:p w:rsidR="001A745D" w:rsidRPr="001A745D" w:rsidRDefault="001A745D" w:rsidP="001A745D">
            <w:pPr>
              <w:shd w:val="clear" w:color="auto" w:fill="FFFFFF"/>
              <w:jc w:val="center"/>
              <w:rPr>
                <w:rFonts w:ascii="Arial" w:eastAsia="Times New Roman" w:hAnsi="Arial" w:cs="Arial"/>
                <w:color w:val="5D6265"/>
                <w:sz w:val="19"/>
                <w:szCs w:val="19"/>
                <w:lang w:eastAsia="fr-FR"/>
              </w:rPr>
            </w:pPr>
            <w:r w:rsidRPr="001A745D">
              <w:rPr>
                <w:rFonts w:ascii="Arial" w:eastAsia="Times New Roman" w:hAnsi="Arial" w:cs="Arial"/>
                <w:b/>
                <w:bCs/>
                <w:color w:val="5D6265"/>
                <w:sz w:val="19"/>
                <w:szCs w:val="19"/>
                <w:lang w:eastAsia="fr-FR"/>
              </w:rPr>
              <w:t>Avis de marché</w:t>
            </w:r>
          </w:p>
          <w:p w:rsidR="001A745D" w:rsidRDefault="001A745D" w:rsidP="001A745D">
            <w:pPr>
              <w:jc w:val="center"/>
              <w:rPr>
                <w:rFonts w:ascii="Arial" w:eastAsia="Times New Roman" w:hAnsi="Arial" w:cs="Arial"/>
                <w:b/>
                <w:bCs/>
                <w:color w:val="5D6265"/>
                <w:sz w:val="19"/>
                <w:szCs w:val="19"/>
                <w:lang w:eastAsia="fr-FR"/>
              </w:rPr>
            </w:pPr>
          </w:p>
        </w:tc>
      </w:tr>
    </w:tbl>
    <w:p w:rsidR="001A745D" w:rsidRPr="001A745D" w:rsidRDefault="001A745D" w:rsidP="001A745D">
      <w:pPr>
        <w:spacing w:after="0" w:line="240" w:lineRule="auto"/>
        <w:rPr>
          <w:rFonts w:ascii="Times New Roman" w:eastAsia="Times New Roman" w:hAnsi="Times New Roman" w:cs="Times New Roman"/>
          <w:sz w:val="24"/>
          <w:szCs w:val="24"/>
          <w:lang w:eastAsia="fr-FR"/>
        </w:rPr>
      </w:pPr>
      <w:r w:rsidRPr="001A745D">
        <w:rPr>
          <w:rFonts w:ascii="Arial" w:eastAsia="Times New Roman" w:hAnsi="Arial" w:cs="Arial"/>
          <w:color w:val="5D6265"/>
          <w:sz w:val="19"/>
          <w:szCs w:val="19"/>
          <w:lang w:eastAsia="fr-FR"/>
        </w:rPr>
        <w:br/>
      </w:r>
      <w:r w:rsidRPr="001A745D">
        <w:rPr>
          <w:rFonts w:ascii="Arial" w:eastAsia="Times New Roman" w:hAnsi="Arial" w:cs="Arial"/>
          <w:color w:val="5D6265"/>
          <w:sz w:val="19"/>
          <w:szCs w:val="19"/>
          <w:shd w:val="clear" w:color="auto" w:fill="FFFFFF"/>
          <w:lang w:eastAsia="fr-FR"/>
        </w:rPr>
        <w:t>Département(s) de publication : </w:t>
      </w:r>
      <w:r w:rsidRPr="001A745D">
        <w:rPr>
          <w:rFonts w:ascii="Arial" w:eastAsia="Times New Roman" w:hAnsi="Arial" w:cs="Arial"/>
          <w:b/>
          <w:bCs/>
          <w:color w:val="5D6265"/>
          <w:sz w:val="19"/>
          <w:szCs w:val="19"/>
          <w:shd w:val="clear" w:color="auto" w:fill="FFFFFF"/>
          <w:lang w:eastAsia="fr-FR"/>
        </w:rPr>
        <w:t>972</w:t>
      </w:r>
      <w:r w:rsidRPr="001A745D">
        <w:rPr>
          <w:rFonts w:ascii="Arial" w:eastAsia="Times New Roman" w:hAnsi="Arial" w:cs="Arial"/>
          <w:color w:val="5D6265"/>
          <w:sz w:val="19"/>
          <w:szCs w:val="19"/>
          <w:lang w:eastAsia="fr-FR"/>
        </w:rPr>
        <w:br/>
      </w:r>
      <w:r w:rsidRPr="001A745D">
        <w:rPr>
          <w:rFonts w:ascii="Arial" w:eastAsia="Times New Roman" w:hAnsi="Arial" w:cs="Arial"/>
          <w:color w:val="5D6265"/>
          <w:sz w:val="19"/>
          <w:szCs w:val="19"/>
          <w:shd w:val="clear" w:color="auto" w:fill="FFFFFF"/>
          <w:lang w:eastAsia="fr-FR"/>
        </w:rPr>
        <w:t>Annonce No </w:t>
      </w:r>
      <w:r w:rsidRPr="001A745D">
        <w:rPr>
          <w:rFonts w:ascii="Arial" w:eastAsia="Times New Roman" w:hAnsi="Arial" w:cs="Arial"/>
          <w:b/>
          <w:bCs/>
          <w:color w:val="5D6265"/>
          <w:sz w:val="19"/>
          <w:szCs w:val="19"/>
          <w:shd w:val="clear" w:color="auto" w:fill="FFFFFF"/>
          <w:lang w:eastAsia="fr-FR"/>
        </w:rPr>
        <w:t>22-39455</w:t>
      </w:r>
      <w:r w:rsidRPr="001A745D">
        <w:rPr>
          <w:rFonts w:ascii="Arial" w:eastAsia="Times New Roman" w:hAnsi="Arial" w:cs="Arial"/>
          <w:color w:val="5D6265"/>
          <w:sz w:val="19"/>
          <w:szCs w:val="19"/>
          <w:lang w:eastAsia="fr-FR"/>
        </w:rPr>
        <w:br/>
      </w:r>
      <w:r w:rsidRPr="001A745D">
        <w:rPr>
          <w:rFonts w:ascii="Arial" w:eastAsia="Times New Roman" w:hAnsi="Arial" w:cs="Arial"/>
          <w:color w:val="5D6265"/>
          <w:sz w:val="19"/>
          <w:szCs w:val="19"/>
          <w:shd w:val="clear" w:color="auto" w:fill="FFFFFF"/>
          <w:lang w:eastAsia="fr-FR"/>
        </w:rPr>
        <w:t>Fournitures</w:t>
      </w:r>
    </w:p>
    <w:p w:rsidR="001A745D" w:rsidRPr="001A745D" w:rsidRDefault="00E44E7C" w:rsidP="001A745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noshade="t" o:hr="t" fillcolor="#5d6265" stroked="f"/>
        </w:pict>
      </w:r>
    </w:p>
    <w:p w:rsidR="001A745D" w:rsidRPr="001A745D" w:rsidRDefault="001A745D" w:rsidP="001A745D">
      <w:pPr>
        <w:spacing w:after="0" w:line="240" w:lineRule="auto"/>
        <w:rPr>
          <w:rFonts w:ascii="Times New Roman" w:eastAsia="Times New Roman" w:hAnsi="Times New Roman" w:cs="Times New Roman"/>
          <w:sz w:val="24"/>
          <w:szCs w:val="24"/>
          <w:lang w:eastAsia="fr-FR"/>
        </w:rPr>
      </w:pPr>
      <w:r w:rsidRPr="001A745D">
        <w:rPr>
          <w:rFonts w:ascii="Arial" w:eastAsia="Times New Roman" w:hAnsi="Arial" w:cs="Arial"/>
          <w:color w:val="5D6265"/>
          <w:sz w:val="19"/>
          <w:szCs w:val="19"/>
          <w:shd w:val="clear" w:color="auto" w:fill="FFFFFF"/>
          <w:lang w:eastAsia="fr-FR"/>
        </w:rPr>
        <w:t>- </w:t>
      </w:r>
      <w:r w:rsidRPr="001A745D">
        <w:rPr>
          <w:rFonts w:ascii="Arial" w:eastAsia="Times New Roman" w:hAnsi="Arial" w:cs="Arial"/>
          <w:i/>
          <w:iCs/>
          <w:color w:val="5D6265"/>
          <w:sz w:val="19"/>
          <w:szCs w:val="19"/>
          <w:shd w:val="clear" w:color="auto" w:fill="FFFFFF"/>
          <w:lang w:eastAsia="fr-FR"/>
        </w:rPr>
        <w:t>Nom et adresse officiels de l'organisme acheteur : </w:t>
      </w:r>
      <w:r w:rsidRPr="001A745D">
        <w:rPr>
          <w:rFonts w:ascii="Arial" w:eastAsia="Times New Roman" w:hAnsi="Arial" w:cs="Arial"/>
          <w:color w:val="5D6265"/>
          <w:sz w:val="19"/>
          <w:szCs w:val="19"/>
          <w:shd w:val="clear" w:color="auto" w:fill="FFFFFF"/>
          <w:lang w:eastAsia="fr-FR"/>
        </w:rPr>
        <w:t>Ville du Lamentin.</w:t>
      </w:r>
      <w:r w:rsidRPr="001A745D">
        <w:rPr>
          <w:rFonts w:ascii="Arial" w:eastAsia="Times New Roman" w:hAnsi="Arial" w:cs="Arial"/>
          <w:color w:val="5D6265"/>
          <w:sz w:val="19"/>
          <w:szCs w:val="19"/>
          <w:lang w:eastAsia="fr-FR"/>
        </w:rPr>
        <w:br/>
      </w:r>
      <w:r w:rsidRPr="001A745D">
        <w:rPr>
          <w:rFonts w:ascii="Arial" w:eastAsia="Times New Roman" w:hAnsi="Arial" w:cs="Arial"/>
          <w:color w:val="5D6265"/>
          <w:sz w:val="19"/>
          <w:szCs w:val="19"/>
          <w:shd w:val="clear" w:color="auto" w:fill="FFFFFF"/>
          <w:lang w:eastAsia="fr-FR"/>
        </w:rPr>
        <w:t> Correspondant : le maire, place Antonio MACEO 97232 Le Lamentin Martiniquetél. : 05-96-66-68-88courriel : grenard@mairie-lelamentin.fr adresse internet : </w:t>
      </w:r>
      <w:hyperlink r:id="rId7" w:history="1">
        <w:r w:rsidRPr="001A745D">
          <w:rPr>
            <w:rFonts w:ascii="Arial" w:eastAsia="Times New Roman" w:hAnsi="Arial" w:cs="Arial"/>
            <w:color w:val="222F81"/>
            <w:sz w:val="18"/>
            <w:szCs w:val="18"/>
            <w:shd w:val="clear" w:color="auto" w:fill="FFFFFF"/>
            <w:lang w:eastAsia="fr-FR"/>
          </w:rPr>
          <w:t>http://www.mairie-lelamentin.fr</w:t>
        </w:r>
      </w:hyperlink>
      <w:r w:rsidRPr="001A745D">
        <w:rPr>
          <w:rFonts w:ascii="Arial" w:eastAsia="Times New Roman" w:hAnsi="Arial" w:cs="Arial"/>
          <w:color w:val="5D6265"/>
          <w:sz w:val="19"/>
          <w:szCs w:val="19"/>
          <w:shd w:val="clear" w:color="auto" w:fill="FFFFFF"/>
          <w:lang w:eastAsia="fr-FR"/>
        </w:rPr>
        <w:t>.</w:t>
      </w:r>
      <w:r w:rsidRPr="001A745D">
        <w:rPr>
          <w:rFonts w:ascii="Arial" w:eastAsia="Times New Roman" w:hAnsi="Arial" w:cs="Arial"/>
          <w:color w:val="5D6265"/>
          <w:sz w:val="19"/>
          <w:szCs w:val="19"/>
          <w:lang w:eastAsia="fr-FR"/>
        </w:rPr>
        <w:br/>
      </w:r>
      <w:r w:rsidRPr="001A745D">
        <w:rPr>
          <w:rFonts w:ascii="Arial" w:eastAsia="Times New Roman" w:hAnsi="Arial" w:cs="Arial"/>
          <w:color w:val="5D6265"/>
          <w:sz w:val="19"/>
          <w:szCs w:val="19"/>
          <w:shd w:val="clear" w:color="auto" w:fill="FFFFFF"/>
          <w:lang w:eastAsia="fr-FR"/>
        </w:rPr>
        <w:t>Adresse internet du profil d'acheteur : </w:t>
      </w:r>
      <w:hyperlink r:id="rId8" w:history="1">
        <w:r w:rsidRPr="001A745D">
          <w:rPr>
            <w:rFonts w:ascii="Arial" w:eastAsia="Times New Roman" w:hAnsi="Arial" w:cs="Arial"/>
            <w:color w:val="222F81"/>
            <w:sz w:val="18"/>
            <w:szCs w:val="18"/>
            <w:shd w:val="clear" w:color="auto" w:fill="FFFFFF"/>
            <w:lang w:eastAsia="fr-FR"/>
          </w:rPr>
          <w:t>http://www.e-marchespublics.com</w:t>
        </w:r>
      </w:hyperlink>
      <w:r w:rsidRPr="001A745D">
        <w:rPr>
          <w:rFonts w:ascii="Arial" w:eastAsia="Times New Roman" w:hAnsi="Arial" w:cs="Arial"/>
          <w:color w:val="5D6265"/>
          <w:sz w:val="19"/>
          <w:szCs w:val="19"/>
          <w:shd w:val="clear" w:color="auto" w:fill="FFFFFF"/>
          <w:lang w:eastAsia="fr-FR"/>
        </w:rPr>
        <w:t>.</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t>Objet du marché : </w:t>
      </w:r>
      <w:r>
        <w:rPr>
          <w:rFonts w:ascii="Arial" w:eastAsia="Times New Roman" w:hAnsi="Arial" w:cs="Arial"/>
          <w:b/>
          <w:bCs/>
          <w:color w:val="5D6265"/>
          <w:sz w:val="19"/>
          <w:szCs w:val="19"/>
          <w:lang w:eastAsia="fr-FR"/>
        </w:rPr>
        <w:t>F</w:t>
      </w:r>
      <w:r w:rsidRPr="001A745D">
        <w:rPr>
          <w:rFonts w:ascii="Arial" w:eastAsia="Times New Roman" w:hAnsi="Arial" w:cs="Arial"/>
          <w:b/>
          <w:bCs/>
          <w:color w:val="5D6265"/>
          <w:sz w:val="19"/>
          <w:szCs w:val="19"/>
          <w:lang w:eastAsia="fr-FR"/>
        </w:rPr>
        <w:t>ourniture et livraison de bois d'essences diverses</w:t>
      </w:r>
      <w:r w:rsidRPr="001A745D">
        <w:rPr>
          <w:rFonts w:ascii="Arial" w:eastAsia="Times New Roman" w:hAnsi="Arial" w:cs="Arial"/>
          <w:color w:val="5D6265"/>
          <w:sz w:val="19"/>
          <w:szCs w:val="19"/>
          <w:lang w:eastAsia="fr-FR"/>
        </w:rPr>
        <w:t>.</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Lieu de livraison : </w:t>
      </w:r>
      <w:r w:rsidR="000D3CDE">
        <w:rPr>
          <w:rFonts w:ascii="Arial" w:eastAsia="Times New Roman" w:hAnsi="Arial" w:cs="Arial"/>
          <w:color w:val="5D6265"/>
          <w:sz w:val="19"/>
          <w:szCs w:val="19"/>
          <w:lang w:eastAsia="fr-FR"/>
        </w:rPr>
        <w:t>L</w:t>
      </w:r>
      <w:r w:rsidRPr="001A745D">
        <w:rPr>
          <w:rFonts w:ascii="Arial" w:eastAsia="Times New Roman" w:hAnsi="Arial" w:cs="Arial"/>
          <w:color w:val="5D6265"/>
          <w:sz w:val="19"/>
          <w:szCs w:val="19"/>
          <w:lang w:eastAsia="fr-FR"/>
        </w:rPr>
        <w:t>ocaux des Services Techniques Municipaux.</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t>Caractéristiques principales : </w:t>
      </w:r>
      <w:r>
        <w:rPr>
          <w:rFonts w:ascii="Arial" w:eastAsia="Times New Roman" w:hAnsi="Arial" w:cs="Arial"/>
          <w:color w:val="5D6265"/>
          <w:sz w:val="19"/>
          <w:szCs w:val="19"/>
          <w:lang w:eastAsia="fr-FR"/>
        </w:rPr>
        <w:br/>
        <w:t>F</w:t>
      </w:r>
      <w:r w:rsidRPr="001A745D">
        <w:rPr>
          <w:rFonts w:ascii="Arial" w:eastAsia="Times New Roman" w:hAnsi="Arial" w:cs="Arial"/>
          <w:color w:val="5D6265"/>
          <w:sz w:val="19"/>
          <w:szCs w:val="19"/>
          <w:lang w:eastAsia="fr-FR"/>
        </w:rPr>
        <w:t>ourniture et livraison de bois d'essences diverses (travaux en régie, réalisation de mobiliers, d'huisseries et de charpentes)</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Refus des variantes</w:t>
      </w:r>
      <w:r w:rsidRPr="001A745D">
        <w:rPr>
          <w:rFonts w:ascii="Arial" w:eastAsia="Times New Roman" w:hAnsi="Arial" w:cs="Arial"/>
          <w:color w:val="5D6265"/>
          <w:sz w:val="19"/>
          <w:szCs w:val="19"/>
          <w:lang w:eastAsia="fr-FR"/>
        </w:rPr>
        <w:t>.</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t>Durée du marché ou délai d'exécution : </w:t>
      </w:r>
      <w:r w:rsidRPr="001A745D">
        <w:rPr>
          <w:rFonts w:ascii="Arial" w:eastAsia="Times New Roman" w:hAnsi="Arial" w:cs="Arial"/>
          <w:color w:val="5D6265"/>
          <w:sz w:val="19"/>
          <w:szCs w:val="19"/>
          <w:lang w:eastAsia="fr-FR"/>
        </w:rPr>
        <w:t>12 mois à compter de la notification du marché.</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Modalités essentielles de financement et de paiement et/ou références aux textes qui les réglementent : </w:t>
      </w:r>
      <w:r w:rsidRPr="001A745D">
        <w:rPr>
          <w:rFonts w:ascii="Arial" w:eastAsia="Times New Roman" w:hAnsi="Arial" w:cs="Arial"/>
          <w:color w:val="5D6265"/>
          <w:sz w:val="19"/>
          <w:szCs w:val="19"/>
          <w:lang w:eastAsia="fr-FR"/>
        </w:rPr>
        <w:t>financé par le Budget Communal - mode de paiement : Virement bancaire (Mandat administratif) - délai paiement : de 30 jours.</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Forme juridique que devra revêtir le groupement d'opérateurs économiques attributaire du marché : </w:t>
      </w:r>
      <w:r w:rsidRPr="001A745D">
        <w:rPr>
          <w:rFonts w:ascii="Arial" w:eastAsia="Times New Roman" w:hAnsi="Arial" w:cs="Arial"/>
          <w:color w:val="5D6265"/>
          <w:sz w:val="19"/>
          <w:szCs w:val="19"/>
          <w:lang w:eastAsia="fr-FR"/>
        </w:rPr>
        <w:t>pas de forme juridique imposée.</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Les candidatures et les offres seront entièrement rédigées en langue française ainsi que les documents de présentation associés</w:t>
      </w:r>
      <w:r w:rsidRPr="001A745D">
        <w:rPr>
          <w:rFonts w:ascii="Arial" w:eastAsia="Times New Roman" w:hAnsi="Arial" w:cs="Arial"/>
          <w:color w:val="5D6265"/>
          <w:sz w:val="19"/>
          <w:szCs w:val="19"/>
          <w:lang w:eastAsia="fr-FR"/>
        </w:rPr>
        <w:t>.</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Unité monétaire utilisée, l'euro</w:t>
      </w:r>
      <w:r w:rsidRPr="001A745D">
        <w:rPr>
          <w:rFonts w:ascii="Arial" w:eastAsia="Times New Roman" w:hAnsi="Arial" w:cs="Arial"/>
          <w:color w:val="5D6265"/>
          <w:sz w:val="19"/>
          <w:szCs w:val="19"/>
          <w:lang w:eastAsia="fr-FR"/>
        </w:rPr>
        <w:t>.</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t>Justifications à produire quant aux qualités et capacités du candidat : </w:t>
      </w:r>
      <w:r w:rsidRPr="001A745D">
        <w:rPr>
          <w:rFonts w:ascii="Arial" w:eastAsia="Times New Roman" w:hAnsi="Arial" w:cs="Arial"/>
          <w:color w:val="5D6265"/>
          <w:sz w:val="19"/>
          <w:szCs w:val="19"/>
          <w:lang w:eastAsia="fr-FR"/>
        </w:rPr>
        <w:br/>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Documents à produire obligatoirement par le candidat, à l'appui de sa candidature : </w:t>
      </w:r>
      <w:r w:rsidRPr="001A745D">
        <w:rPr>
          <w:rFonts w:ascii="Arial" w:eastAsia="Times New Roman" w:hAnsi="Arial" w:cs="Arial"/>
          <w:color w:val="5D6265"/>
          <w:sz w:val="19"/>
          <w:szCs w:val="19"/>
          <w:lang w:eastAsia="fr-FR"/>
        </w:rPr>
        <w:br/>
        <w:t>     - Copie du ou des jugements prononcés, si le candidat est en redressement judiciaire.</w:t>
      </w:r>
      <w:r w:rsidRPr="001A745D">
        <w:rPr>
          <w:rFonts w:ascii="Arial" w:eastAsia="Times New Roman" w:hAnsi="Arial" w:cs="Arial"/>
          <w:color w:val="5D6265"/>
          <w:sz w:val="19"/>
          <w:szCs w:val="19"/>
          <w:lang w:eastAsia="fr-FR"/>
        </w:rPr>
        <w:br/>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Documents à produire à l'appui des candidatures par le candidat, au choix de l'acheteur public : </w:t>
      </w:r>
      <w:r w:rsidRPr="001A745D">
        <w:rPr>
          <w:rFonts w:ascii="Arial" w:eastAsia="Times New Roman" w:hAnsi="Arial" w:cs="Arial"/>
          <w:color w:val="5D6265"/>
          <w:sz w:val="19"/>
          <w:szCs w:val="19"/>
          <w:lang w:eastAsia="fr-FR"/>
        </w:rPr>
        <w:br/>
        <w:t>     - Déclaration concernant le chiffre d'affaires global et le chiffre d'affaires concernant les fournitures, services ou travaux objet du marché, réalisés au cours des trois derniers exercices disponibles;</w:t>
      </w:r>
      <w:r w:rsidRPr="001A745D">
        <w:rPr>
          <w:rFonts w:ascii="Arial" w:eastAsia="Times New Roman" w:hAnsi="Arial" w:cs="Arial"/>
          <w:color w:val="5D6265"/>
          <w:sz w:val="19"/>
          <w:szCs w:val="19"/>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1A745D">
        <w:rPr>
          <w:rFonts w:ascii="Arial" w:eastAsia="Times New Roman" w:hAnsi="Arial" w:cs="Arial"/>
          <w:color w:val="5D6265"/>
          <w:sz w:val="19"/>
          <w:szCs w:val="19"/>
          <w:lang w:eastAsia="fr-FR"/>
        </w:rPr>
        <w:br/>
        <w:t>     - Formulaire DC1, Lettre de candidature - Habilitation du mandataire par ses co-traitants (disponible à l'adresse suivante : http://www.economie.gouv.fr/daj/formulaires-declaration-du-candidat);</w:t>
      </w:r>
      <w:r w:rsidRPr="001A745D">
        <w:rPr>
          <w:rFonts w:ascii="Arial" w:eastAsia="Times New Roman" w:hAnsi="Arial" w:cs="Arial"/>
          <w:color w:val="5D6265"/>
          <w:sz w:val="19"/>
          <w:szCs w:val="19"/>
          <w:lang w:eastAsia="fr-FR"/>
        </w:rPr>
        <w:br/>
        <w:t>     - Formulaire DC2, Déclaration du candidat individuel ou du membre du groupement (disponible à l'adresse suivante : http://www.economie.gouv.fr/daj/formulaires-declaration-du-candidat).</w:t>
      </w:r>
      <w:r w:rsidRPr="001A745D">
        <w:rPr>
          <w:rFonts w:ascii="Arial" w:eastAsia="Times New Roman" w:hAnsi="Arial" w:cs="Arial"/>
          <w:color w:val="5D6265"/>
          <w:sz w:val="19"/>
          <w:szCs w:val="19"/>
          <w:lang w:eastAsia="fr-FR"/>
        </w:rPr>
        <w:br/>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Autres renseignements demandés : </w:t>
      </w:r>
      <w:r w:rsidRPr="001A745D">
        <w:rPr>
          <w:rFonts w:ascii="Arial" w:eastAsia="Times New Roman" w:hAnsi="Arial" w:cs="Arial"/>
          <w:color w:val="5D6265"/>
          <w:sz w:val="19"/>
          <w:szCs w:val="19"/>
          <w:lang w:eastAsia="fr-FR"/>
        </w:rPr>
        <w:br/>
        <w:t>     - Autres renseignements demandés : - Certificats de bonne exécution</w:t>
      </w:r>
      <w:r w:rsidRPr="001A745D">
        <w:rPr>
          <w:rFonts w:ascii="Arial" w:eastAsia="Times New Roman" w:hAnsi="Arial" w:cs="Arial"/>
          <w:color w:val="5D6265"/>
          <w:sz w:val="19"/>
          <w:szCs w:val="19"/>
          <w:lang w:eastAsia="fr-FR"/>
        </w:rPr>
        <w:br/>
        <w:t>- moyens humains et matériels</w:t>
      </w:r>
      <w:r w:rsidRPr="001A745D">
        <w:rPr>
          <w:rFonts w:ascii="Arial" w:eastAsia="Times New Roman" w:hAnsi="Arial" w:cs="Arial"/>
          <w:color w:val="5D6265"/>
          <w:sz w:val="19"/>
          <w:szCs w:val="19"/>
          <w:lang w:eastAsia="fr-FR"/>
        </w:rPr>
        <w:br/>
        <w:t>- assurance pour risques professionnels.</w:t>
      </w:r>
      <w:r w:rsidRPr="001A745D">
        <w:rPr>
          <w:rFonts w:ascii="Arial" w:eastAsia="Times New Roman" w:hAnsi="Arial" w:cs="Arial"/>
          <w:color w:val="5D6265"/>
          <w:sz w:val="19"/>
          <w:szCs w:val="19"/>
          <w:lang w:eastAsia="fr-FR"/>
        </w:rPr>
        <w:br/>
        <w:t>La transmission et la vérification de</w:t>
      </w:r>
      <w:r>
        <w:rPr>
          <w:rFonts w:ascii="Arial" w:eastAsia="Times New Roman" w:hAnsi="Arial" w:cs="Arial"/>
          <w:color w:val="5D6265"/>
          <w:sz w:val="19"/>
          <w:szCs w:val="19"/>
          <w:lang w:eastAsia="fr-FR"/>
        </w:rPr>
        <w:t>s documents de candidatures peuvent</w:t>
      </w:r>
      <w:r w:rsidRPr="001A745D">
        <w:rPr>
          <w:rFonts w:ascii="Arial" w:eastAsia="Times New Roman" w:hAnsi="Arial" w:cs="Arial"/>
          <w:color w:val="5D6265"/>
          <w:sz w:val="19"/>
          <w:szCs w:val="19"/>
          <w:lang w:eastAsia="fr-FR"/>
        </w:rPr>
        <w:t xml:space="preserve"> être effectuée</w:t>
      </w:r>
      <w:r>
        <w:rPr>
          <w:rFonts w:ascii="Arial" w:eastAsia="Times New Roman" w:hAnsi="Arial" w:cs="Arial"/>
          <w:color w:val="5D6265"/>
          <w:sz w:val="19"/>
          <w:szCs w:val="19"/>
          <w:lang w:eastAsia="fr-FR"/>
        </w:rPr>
        <w:t>s</w:t>
      </w:r>
      <w:r w:rsidRPr="001A745D">
        <w:rPr>
          <w:rFonts w:ascii="Arial" w:eastAsia="Times New Roman" w:hAnsi="Arial" w:cs="Arial"/>
          <w:color w:val="5D6265"/>
          <w:sz w:val="19"/>
          <w:szCs w:val="19"/>
          <w:lang w:eastAsia="fr-FR"/>
        </w:rPr>
        <w:t xml:space="preserve"> par le dispositif Marché public simplifié sur présentation du numéro de SIRET : OUI</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t>Critères d'attribution : </w:t>
      </w:r>
      <w:r w:rsidRPr="001A745D">
        <w:rPr>
          <w:rFonts w:ascii="Arial" w:eastAsia="Times New Roman" w:hAnsi="Arial" w:cs="Arial"/>
          <w:color w:val="5D6265"/>
          <w:sz w:val="19"/>
          <w:szCs w:val="19"/>
          <w:lang w:eastAsia="fr-FR"/>
        </w:rPr>
        <w:br/>
        <w:t>Offre économiquement la plus avantageuse appréciée en fonction du critère unique du prix le plus bas.</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t>Type de procédure : </w:t>
      </w:r>
      <w:r w:rsidRPr="001A745D">
        <w:rPr>
          <w:rFonts w:ascii="Arial" w:eastAsia="Times New Roman" w:hAnsi="Arial" w:cs="Arial"/>
          <w:color w:val="5D6265"/>
          <w:sz w:val="19"/>
          <w:szCs w:val="19"/>
          <w:lang w:eastAsia="fr-FR"/>
        </w:rPr>
        <w:t>procédure adaptée.</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t>Date limite de réception des offres : </w:t>
      </w:r>
      <w:r w:rsidRPr="001A745D">
        <w:rPr>
          <w:rFonts w:ascii="Arial" w:eastAsia="Times New Roman" w:hAnsi="Arial" w:cs="Arial"/>
          <w:color w:val="5D6265"/>
          <w:sz w:val="19"/>
          <w:szCs w:val="19"/>
          <w:lang w:eastAsia="fr-FR"/>
        </w:rPr>
        <w:t>26 avril 2022, à 12 heures.</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Délai minimum de validité des offres : </w:t>
      </w:r>
      <w:r w:rsidRPr="001A745D">
        <w:rPr>
          <w:rFonts w:ascii="Arial" w:eastAsia="Times New Roman" w:hAnsi="Arial" w:cs="Arial"/>
          <w:color w:val="5D6265"/>
          <w:sz w:val="19"/>
          <w:szCs w:val="19"/>
          <w:lang w:eastAsia="fr-FR"/>
        </w:rPr>
        <w:t>120 jours à compter de la date limite de réception des offres.</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lastRenderedPageBreak/>
        <w:t>Autres renseignements : </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Numéro de référence attribué au marché par le pouvoir adjudicateur / l'entité adjudicatrice : </w:t>
      </w:r>
      <w:r w:rsidRPr="001A745D">
        <w:rPr>
          <w:rFonts w:ascii="Arial" w:eastAsia="Times New Roman" w:hAnsi="Arial" w:cs="Arial"/>
          <w:color w:val="5D6265"/>
          <w:sz w:val="19"/>
          <w:szCs w:val="19"/>
          <w:lang w:eastAsia="fr-FR"/>
        </w:rPr>
        <w:t>22S0006.</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t>Renseignements complémentaires : </w:t>
      </w:r>
      <w:r w:rsidRPr="001A745D">
        <w:rPr>
          <w:rFonts w:ascii="Arial" w:eastAsia="Times New Roman" w:hAnsi="Arial" w:cs="Arial"/>
          <w:color w:val="5D6265"/>
          <w:sz w:val="19"/>
          <w:szCs w:val="19"/>
          <w:lang w:eastAsia="fr-FR"/>
        </w:rPr>
        <w:t xml:space="preserve">accord-Cadre à bons de commande, reconductible </w:t>
      </w:r>
      <w:r w:rsidR="00C7743F">
        <w:rPr>
          <w:rFonts w:ascii="Arial" w:eastAsia="Times New Roman" w:hAnsi="Arial" w:cs="Arial"/>
          <w:color w:val="5D6265"/>
          <w:sz w:val="19"/>
          <w:szCs w:val="19"/>
          <w:lang w:eastAsia="fr-FR"/>
        </w:rPr>
        <w:t>deux fois. Négociation autorisée</w:t>
      </w:r>
      <w:bookmarkStart w:id="0" w:name="_GoBack"/>
      <w:bookmarkEnd w:id="0"/>
      <w:r w:rsidRPr="001A745D">
        <w:rPr>
          <w:rFonts w:ascii="Arial" w:eastAsia="Times New Roman" w:hAnsi="Arial" w:cs="Arial"/>
          <w:color w:val="5D6265"/>
          <w:sz w:val="19"/>
          <w:szCs w:val="19"/>
          <w:lang w:eastAsia="fr-FR"/>
        </w:rPr>
        <w:t>.</w:t>
      </w:r>
      <w:r w:rsidRPr="001A745D">
        <w:rPr>
          <w:rFonts w:ascii="Arial" w:eastAsia="Times New Roman" w:hAnsi="Arial" w:cs="Arial"/>
          <w:color w:val="5D6265"/>
          <w:sz w:val="19"/>
          <w:szCs w:val="19"/>
          <w:lang w:eastAsia="fr-FR"/>
        </w:rPr>
        <w:br/>
        <w:t>Justificatifs de l'offre :</w:t>
      </w:r>
      <w:r w:rsidRPr="001A745D">
        <w:rPr>
          <w:rFonts w:ascii="Arial" w:eastAsia="Times New Roman" w:hAnsi="Arial" w:cs="Arial"/>
          <w:color w:val="5D6265"/>
          <w:sz w:val="19"/>
          <w:szCs w:val="19"/>
          <w:lang w:eastAsia="fr-FR"/>
        </w:rPr>
        <w:br/>
        <w:t>- contrat</w:t>
      </w:r>
      <w:r w:rsidRPr="001A745D">
        <w:rPr>
          <w:rFonts w:ascii="Arial" w:eastAsia="Times New Roman" w:hAnsi="Arial" w:cs="Arial"/>
          <w:color w:val="5D6265"/>
          <w:sz w:val="19"/>
          <w:szCs w:val="19"/>
          <w:lang w:eastAsia="fr-FR"/>
        </w:rPr>
        <w:br/>
        <w:t>- bordereaux des prix unitaires</w:t>
      </w:r>
      <w:r w:rsidRPr="001A745D">
        <w:rPr>
          <w:rFonts w:ascii="Arial" w:eastAsia="Times New Roman" w:hAnsi="Arial" w:cs="Arial"/>
          <w:color w:val="5D6265"/>
          <w:sz w:val="19"/>
          <w:szCs w:val="19"/>
          <w:lang w:eastAsia="fr-FR"/>
        </w:rPr>
        <w:br/>
        <w:t>- devis quantitatif et estimatif.</w:t>
      </w:r>
      <w:r w:rsidRPr="001A745D">
        <w:rPr>
          <w:rFonts w:ascii="Arial" w:eastAsia="Times New Roman" w:hAnsi="Arial" w:cs="Arial"/>
          <w:color w:val="5D6265"/>
          <w:sz w:val="19"/>
          <w:szCs w:val="19"/>
          <w:lang w:eastAsia="fr-FR"/>
        </w:rPr>
        <w:br/>
        <w:t>En cas de difficulté ou pour toute information relative au téléchargement, les cand</w:t>
      </w:r>
      <w:r>
        <w:rPr>
          <w:rFonts w:ascii="Arial" w:eastAsia="Times New Roman" w:hAnsi="Arial" w:cs="Arial"/>
          <w:color w:val="5D6265"/>
          <w:sz w:val="19"/>
          <w:szCs w:val="19"/>
          <w:lang w:eastAsia="fr-FR"/>
        </w:rPr>
        <w:t xml:space="preserve">idats devront impérativement </w:t>
      </w:r>
      <w:r w:rsidRPr="001A745D">
        <w:rPr>
          <w:rFonts w:ascii="Arial" w:eastAsia="Times New Roman" w:hAnsi="Arial" w:cs="Arial"/>
          <w:color w:val="5D6265"/>
          <w:sz w:val="19"/>
          <w:szCs w:val="19"/>
          <w:lang w:eastAsia="fr-FR"/>
        </w:rPr>
        <w:t>s'adresser à la société Dématis à l'adresse suivante : http://www.e-marchespublics.com - téléphone 01 72 36 55 48 - télécopieur : 01 72 70 55 57 ou le support hotline via le système de tchat.</w:t>
      </w:r>
    </w:p>
    <w:p w:rsidR="001A745D" w:rsidRPr="001A745D" w:rsidRDefault="001A745D" w:rsidP="001A745D">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r w:rsidRPr="001A745D">
        <w:rPr>
          <w:rFonts w:ascii="Arial" w:eastAsia="Times New Roman" w:hAnsi="Arial" w:cs="Arial"/>
          <w:i/>
          <w:iCs/>
          <w:color w:val="5D6265"/>
          <w:sz w:val="19"/>
          <w:szCs w:val="19"/>
          <w:lang w:eastAsia="fr-FR"/>
        </w:rPr>
        <w:t>Conditions de remise des offres ou des candidatures :</w:t>
      </w:r>
      <w:r w:rsidRPr="001A745D">
        <w:rPr>
          <w:rFonts w:ascii="Arial" w:eastAsia="Times New Roman" w:hAnsi="Arial" w:cs="Arial"/>
          <w:color w:val="5D6265"/>
          <w:sz w:val="19"/>
          <w:szCs w:val="19"/>
          <w:lang w:eastAsia="fr-FR"/>
        </w:rPr>
        <w:br/>
        <w:t>par voie électronique uniquement.</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Adresse auprès de laquelle des renseignements d'ordre technique peuvent être obtenus : </w:t>
      </w:r>
      <w:r w:rsidRPr="001A745D">
        <w:rPr>
          <w:rFonts w:ascii="Arial" w:eastAsia="Times New Roman" w:hAnsi="Arial" w:cs="Arial"/>
          <w:color w:val="5D6265"/>
          <w:sz w:val="19"/>
          <w:szCs w:val="19"/>
          <w:lang w:eastAsia="fr-FR"/>
        </w:rPr>
        <w:t>Ville du Lamentin.</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 Correspondant : </w:t>
      </w:r>
      <w:r>
        <w:rPr>
          <w:rFonts w:ascii="Arial" w:eastAsia="Times New Roman" w:hAnsi="Arial" w:cs="Arial"/>
          <w:color w:val="5D6265"/>
          <w:sz w:val="19"/>
          <w:szCs w:val="19"/>
          <w:lang w:eastAsia="fr-FR"/>
        </w:rPr>
        <w:t>M. Pierre FELICITE,  Direction de l'A</w:t>
      </w:r>
      <w:r w:rsidRPr="001A745D">
        <w:rPr>
          <w:rFonts w:ascii="Arial" w:eastAsia="Times New Roman" w:hAnsi="Arial" w:cs="Arial"/>
          <w:color w:val="5D6265"/>
          <w:sz w:val="19"/>
          <w:szCs w:val="19"/>
          <w:lang w:eastAsia="fr-FR"/>
        </w:rPr>
        <w:t>dministration et du Contrôle de Gestion Service</w:t>
      </w:r>
      <w:r>
        <w:rPr>
          <w:rFonts w:ascii="Arial" w:eastAsia="Times New Roman" w:hAnsi="Arial" w:cs="Arial"/>
          <w:color w:val="5D6265"/>
          <w:sz w:val="19"/>
          <w:szCs w:val="19"/>
          <w:lang w:eastAsia="fr-FR"/>
        </w:rPr>
        <w:t xml:space="preserve"> Suivi de la Commande Publique A</w:t>
      </w:r>
      <w:r w:rsidRPr="001A745D">
        <w:rPr>
          <w:rFonts w:ascii="Arial" w:eastAsia="Times New Roman" w:hAnsi="Arial" w:cs="Arial"/>
          <w:color w:val="5D6265"/>
          <w:sz w:val="19"/>
          <w:szCs w:val="19"/>
          <w:lang w:eastAsia="fr-FR"/>
        </w:rPr>
        <w:t>venue Nelson MANDALE Petit Manoir,  97232 Le Lamentin Martinique, tél. : 05-96-30-00-70, télécopieur : 05-96-51-81-75, courriel : pfelicite@mairie-lelamentin.fr.</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Adresse auprès de laquelle des renseignements d'ordre administratif peuvent être obtenus : </w:t>
      </w:r>
      <w:r w:rsidRPr="001A745D">
        <w:rPr>
          <w:rFonts w:ascii="Arial" w:eastAsia="Times New Roman" w:hAnsi="Arial" w:cs="Arial"/>
          <w:color w:val="5D6265"/>
          <w:sz w:val="19"/>
          <w:szCs w:val="19"/>
          <w:lang w:eastAsia="fr-FR"/>
        </w:rPr>
        <w:t>Ville du Lamentin.</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 Correspondant : </w:t>
      </w:r>
      <w:r>
        <w:rPr>
          <w:rFonts w:ascii="Arial" w:eastAsia="Times New Roman" w:hAnsi="Arial" w:cs="Arial"/>
          <w:color w:val="5D6265"/>
          <w:sz w:val="19"/>
          <w:szCs w:val="19"/>
          <w:lang w:eastAsia="fr-FR"/>
        </w:rPr>
        <w:t>Mme Gisèle RENARD,  D</w:t>
      </w:r>
      <w:r w:rsidRPr="001A745D">
        <w:rPr>
          <w:rFonts w:ascii="Arial" w:eastAsia="Times New Roman" w:hAnsi="Arial" w:cs="Arial"/>
          <w:color w:val="5D6265"/>
          <w:sz w:val="19"/>
          <w:szCs w:val="19"/>
          <w:lang w:eastAsia="fr-FR"/>
        </w:rPr>
        <w:t>irection des Finances et de la Commande Publiq</w:t>
      </w:r>
      <w:r>
        <w:rPr>
          <w:rFonts w:ascii="Arial" w:eastAsia="Times New Roman" w:hAnsi="Arial" w:cs="Arial"/>
          <w:color w:val="5D6265"/>
          <w:sz w:val="19"/>
          <w:szCs w:val="19"/>
          <w:lang w:eastAsia="fr-FR"/>
        </w:rPr>
        <w:t>ue Service des Marchés Publics A</w:t>
      </w:r>
      <w:r w:rsidRPr="001A745D">
        <w:rPr>
          <w:rFonts w:ascii="Arial" w:eastAsia="Times New Roman" w:hAnsi="Arial" w:cs="Arial"/>
          <w:color w:val="5D6265"/>
          <w:sz w:val="19"/>
          <w:szCs w:val="19"/>
          <w:lang w:eastAsia="fr-FR"/>
        </w:rPr>
        <w:t>venue Nelson MANDALE Petit Manoir,  97232 Le Lamentin Martinique, tél. : 05-96-30-07-52, télécopieur : 05-96-51-81-75, courriel : grenard@mairie-lelamentin.fr.</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Adresse à laquelle les offres/candidatures/demandes de participation doivent être envoyées : </w:t>
      </w:r>
      <w:r w:rsidRPr="001A745D">
        <w:rPr>
          <w:rFonts w:ascii="Arial" w:eastAsia="Times New Roman" w:hAnsi="Arial" w:cs="Arial"/>
          <w:color w:val="5D6265"/>
          <w:sz w:val="19"/>
          <w:szCs w:val="19"/>
          <w:lang w:eastAsia="fr-FR"/>
        </w:rPr>
        <w:t>Ville du Lamentin.</w:t>
      </w:r>
      <w:r w:rsidRPr="001A745D">
        <w:rPr>
          <w:rFonts w:ascii="Arial" w:eastAsia="Times New Roman" w:hAnsi="Arial" w:cs="Arial"/>
          <w:color w:val="5D6265"/>
          <w:sz w:val="19"/>
          <w:szCs w:val="19"/>
          <w:lang w:eastAsia="fr-FR"/>
        </w:rPr>
        <w:br/>
        <w:t> </w:t>
      </w:r>
      <w:r>
        <w:rPr>
          <w:rFonts w:ascii="Arial" w:eastAsia="Times New Roman" w:hAnsi="Arial" w:cs="Arial"/>
          <w:color w:val="5D6265"/>
          <w:sz w:val="19"/>
          <w:szCs w:val="19"/>
          <w:lang w:eastAsia="fr-FR"/>
        </w:rPr>
        <w:t>http://</w:t>
      </w:r>
      <w:r w:rsidRPr="001A745D">
        <w:rPr>
          <w:rFonts w:ascii="Arial" w:eastAsia="Times New Roman" w:hAnsi="Arial" w:cs="Arial"/>
          <w:color w:val="5D6265"/>
          <w:sz w:val="19"/>
          <w:szCs w:val="19"/>
          <w:lang w:eastAsia="fr-FR"/>
        </w:rPr>
        <w:t>www.e-marchespublics.com, tél. : 01-72-36-55-48, télécopieur : 01-72-70-55-57, courriel : support@dematis.com.</w:t>
      </w:r>
      <w:r w:rsidRPr="001A745D">
        <w:rPr>
          <w:rFonts w:ascii="Arial" w:eastAsia="Times New Roman" w:hAnsi="Arial" w:cs="Arial"/>
          <w:color w:val="5D6265"/>
          <w:sz w:val="19"/>
          <w:szCs w:val="19"/>
          <w:lang w:eastAsia="fr-FR"/>
        </w:rPr>
        <w:br/>
      </w:r>
      <w:r w:rsidRPr="001A745D">
        <w:rPr>
          <w:rFonts w:ascii="Arial" w:eastAsia="Times New Roman" w:hAnsi="Arial" w:cs="Arial"/>
          <w:i/>
          <w:iCs/>
          <w:color w:val="5D6265"/>
          <w:sz w:val="19"/>
          <w:szCs w:val="19"/>
          <w:lang w:eastAsia="fr-FR"/>
        </w:rPr>
        <w:t>Mots descripteurs</w:t>
      </w:r>
      <w:r w:rsidRPr="001A745D">
        <w:rPr>
          <w:rFonts w:ascii="Arial" w:eastAsia="Times New Roman" w:hAnsi="Arial" w:cs="Arial"/>
          <w:color w:val="5D6265"/>
          <w:sz w:val="19"/>
          <w:szCs w:val="19"/>
          <w:lang w:eastAsia="fr-FR"/>
        </w:rPr>
        <w:t> : Bois.</w:t>
      </w:r>
    </w:p>
    <w:p w:rsidR="00B50429" w:rsidRDefault="00B50429" w:rsidP="00B50429">
      <w:pPr>
        <w:shd w:val="clear" w:color="auto" w:fill="FFFFFF"/>
        <w:spacing w:before="100" w:beforeAutospacing="1" w:after="100" w:afterAutospacing="1" w:line="240" w:lineRule="auto"/>
        <w:rPr>
          <w:rFonts w:ascii="Arial" w:eastAsia="Times New Roman" w:hAnsi="Arial" w:cs="Arial"/>
          <w:color w:val="5D6265"/>
          <w:sz w:val="19"/>
          <w:szCs w:val="19"/>
          <w:lang w:eastAsia="fr-FR"/>
        </w:rPr>
      </w:pPr>
    </w:p>
    <w:p w:rsidR="00B50429" w:rsidRDefault="00B50429" w:rsidP="00B50429">
      <w:pPr>
        <w:shd w:val="clear" w:color="auto" w:fill="FFFFFF"/>
        <w:tabs>
          <w:tab w:val="left" w:pos="5387"/>
        </w:tabs>
        <w:spacing w:before="100" w:beforeAutospacing="1" w:after="100" w:afterAutospacing="1" w:line="240" w:lineRule="auto"/>
        <w:rPr>
          <w:rFonts w:ascii="Arial" w:eastAsia="Times New Roman" w:hAnsi="Arial" w:cs="Arial"/>
          <w:color w:val="5D6265"/>
          <w:sz w:val="19"/>
          <w:szCs w:val="19"/>
          <w:lang w:eastAsia="fr-FR"/>
        </w:rPr>
      </w:pPr>
      <w:r>
        <w:rPr>
          <w:rFonts w:ascii="Arial" w:eastAsia="Times New Roman" w:hAnsi="Arial" w:cs="Arial"/>
          <w:color w:val="5D6265"/>
          <w:sz w:val="19"/>
          <w:szCs w:val="19"/>
          <w:lang w:eastAsia="fr-FR"/>
        </w:rPr>
        <w:tab/>
        <w:t>Le Lamentin, le 24 Avril 2022</w:t>
      </w:r>
    </w:p>
    <w:p w:rsidR="00B50429" w:rsidRPr="00B50429" w:rsidRDefault="00B50429" w:rsidP="00B50429">
      <w:pPr>
        <w:shd w:val="clear" w:color="auto" w:fill="FFFFFF"/>
        <w:tabs>
          <w:tab w:val="left" w:pos="5387"/>
        </w:tabs>
        <w:spacing w:before="100" w:beforeAutospacing="1" w:after="100" w:afterAutospacing="1" w:line="240" w:lineRule="auto"/>
        <w:rPr>
          <w:rFonts w:ascii="Arial" w:eastAsia="Times New Roman" w:hAnsi="Arial" w:cs="Arial"/>
          <w:color w:val="5D6265"/>
          <w:sz w:val="19"/>
          <w:szCs w:val="19"/>
          <w:lang w:eastAsia="fr-FR"/>
        </w:rPr>
      </w:pPr>
      <w:r>
        <w:rPr>
          <w:rFonts w:ascii="Arial" w:eastAsia="Times New Roman" w:hAnsi="Arial" w:cs="Arial"/>
          <w:color w:val="5D6265"/>
          <w:sz w:val="19"/>
          <w:szCs w:val="19"/>
          <w:lang w:eastAsia="fr-FR"/>
        </w:rPr>
        <w:tab/>
        <w:t>Le Pouvoir Adjudicateur</w:t>
      </w:r>
    </w:p>
    <w:p w:rsidR="00B50429" w:rsidRDefault="00B50429"/>
    <w:sectPr w:rsidR="00B50429" w:rsidSect="003E7F1C">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7C" w:rsidRDefault="00E44E7C" w:rsidP="001A745D">
      <w:pPr>
        <w:spacing w:after="0" w:line="240" w:lineRule="auto"/>
      </w:pPr>
      <w:r>
        <w:separator/>
      </w:r>
    </w:p>
  </w:endnote>
  <w:endnote w:type="continuationSeparator" w:id="0">
    <w:p w:rsidR="00E44E7C" w:rsidRDefault="00E44E7C" w:rsidP="001A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7C" w:rsidRDefault="00E44E7C" w:rsidP="001A745D">
      <w:pPr>
        <w:spacing w:after="0" w:line="240" w:lineRule="auto"/>
      </w:pPr>
      <w:r>
        <w:separator/>
      </w:r>
    </w:p>
  </w:footnote>
  <w:footnote w:type="continuationSeparator" w:id="0">
    <w:p w:rsidR="00E44E7C" w:rsidRDefault="00E44E7C" w:rsidP="001A7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29"/>
    <w:rsid w:val="000D3CDE"/>
    <w:rsid w:val="001A745D"/>
    <w:rsid w:val="003A370B"/>
    <w:rsid w:val="003E7F1C"/>
    <w:rsid w:val="00B50429"/>
    <w:rsid w:val="00BB22C5"/>
    <w:rsid w:val="00C7743F"/>
    <w:rsid w:val="00E44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875B0-0A1E-4D82-BE07-EF28E2BF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0429"/>
    <w:rPr>
      <w:color w:val="0000FF"/>
      <w:u w:val="single"/>
    </w:rPr>
  </w:style>
  <w:style w:type="paragraph" w:styleId="NormalWeb">
    <w:name w:val="Normal (Web)"/>
    <w:basedOn w:val="Normal"/>
    <w:uiPriority w:val="99"/>
    <w:semiHidden/>
    <w:unhideWhenUsed/>
    <w:rsid w:val="00B504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E7F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7F1C"/>
    <w:rPr>
      <w:rFonts w:ascii="Segoe UI" w:hAnsi="Segoe UI" w:cs="Segoe UI"/>
      <w:sz w:val="18"/>
      <w:szCs w:val="18"/>
    </w:rPr>
  </w:style>
  <w:style w:type="paragraph" w:styleId="En-tte">
    <w:name w:val="header"/>
    <w:basedOn w:val="Normal"/>
    <w:link w:val="En-tteCar"/>
    <w:uiPriority w:val="99"/>
    <w:unhideWhenUsed/>
    <w:rsid w:val="001A745D"/>
    <w:pPr>
      <w:tabs>
        <w:tab w:val="center" w:pos="4536"/>
        <w:tab w:val="right" w:pos="9072"/>
      </w:tabs>
      <w:spacing w:after="0" w:line="240" w:lineRule="auto"/>
    </w:pPr>
  </w:style>
  <w:style w:type="character" w:customStyle="1" w:styleId="En-tteCar">
    <w:name w:val="En-tête Car"/>
    <w:basedOn w:val="Policepardfaut"/>
    <w:link w:val="En-tte"/>
    <w:uiPriority w:val="99"/>
    <w:rsid w:val="001A745D"/>
  </w:style>
  <w:style w:type="paragraph" w:styleId="Pieddepage">
    <w:name w:val="footer"/>
    <w:basedOn w:val="Normal"/>
    <w:link w:val="PieddepageCar"/>
    <w:uiPriority w:val="99"/>
    <w:unhideWhenUsed/>
    <w:rsid w:val="001A74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45D"/>
  </w:style>
  <w:style w:type="table" w:styleId="Grilledutableau">
    <w:name w:val="Table Grid"/>
    <w:basedOn w:val="TableauNormal"/>
    <w:uiPriority w:val="39"/>
    <w:rsid w:val="001A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1847">
      <w:bodyDiv w:val="1"/>
      <w:marLeft w:val="0"/>
      <w:marRight w:val="0"/>
      <w:marTop w:val="0"/>
      <w:marBottom w:val="0"/>
      <w:divBdr>
        <w:top w:val="none" w:sz="0" w:space="0" w:color="auto"/>
        <w:left w:val="none" w:sz="0" w:space="0" w:color="auto"/>
        <w:bottom w:val="none" w:sz="0" w:space="0" w:color="auto"/>
        <w:right w:val="none" w:sz="0" w:space="0" w:color="auto"/>
      </w:divBdr>
    </w:div>
    <w:div w:id="12540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BMP_openWindow(%22http://www.e-marchespublics.com%22,%22TestLien%22,%22%22);" TargetMode="External"/><Relationship Id="rId3" Type="http://schemas.openxmlformats.org/officeDocument/2006/relationships/webSettings" Target="webSettings.xml"/><Relationship Id="rId7" Type="http://schemas.openxmlformats.org/officeDocument/2006/relationships/hyperlink" Target="javascript:BMP_openWindow(%22http://www.mairie-lelamentin.fr%22,%22TestLien%22,%2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4559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Gisèle</dc:creator>
  <cp:keywords/>
  <dc:description/>
  <cp:lastModifiedBy>RENARD Gisèle</cp:lastModifiedBy>
  <cp:revision>4</cp:revision>
  <cp:lastPrinted>2022-03-24T13:43:00Z</cp:lastPrinted>
  <dcterms:created xsi:type="dcterms:W3CDTF">2022-03-24T14:33:00Z</dcterms:created>
  <dcterms:modified xsi:type="dcterms:W3CDTF">2022-03-24T14:39:00Z</dcterms:modified>
</cp:coreProperties>
</file>